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УТВЕРЖДЕН</w:t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                 Распоряжением председателя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Контрольно-счётной палаты 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муниципального образования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>«Тулунский район»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от 28.12.2023г.  №13-од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ПЛАН  ДЕЯТЕЛЬНОСТИ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МУНИЦИПАЛЬНОГО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ОБРАЗОВАНИЯ «ТУЛУНСКИЙ РАЙОН»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полугодие </w:t>
      </w:r>
      <w:r>
        <w:rPr>
          <w:b/>
          <w:sz w:val="28"/>
          <w:szCs w:val="28"/>
        </w:rPr>
        <w:t>2024г.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0053" w:type="dxa"/>
        <w:jc w:val="left"/>
        <w:tblInd w:w="-241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506"/>
        <w:gridCol w:w="5050"/>
        <w:gridCol w:w="2152"/>
        <w:gridCol w:w="2344"/>
      </w:tblGrid>
      <w:tr>
        <w:trPr/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п/п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Сроки проведения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Ответственные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исполнители</w:t>
            </w:r>
          </w:p>
        </w:tc>
      </w:tr>
      <w:tr>
        <w:trPr>
          <w:trHeight w:val="3811" w:hRule="atLeast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2</w:t>
            </w:r>
            <w:r>
              <w:rPr/>
              <w:t>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9.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Организационная деятельность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Участие в совещаниях, проводимых мэром Тулунского муниципального района.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Участие в заседаниях Думы Тулунского муниципального района.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Участие в заседаниях  административного Совета администрации Тулунского муниципального района.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Участие в заседаниях постоянных депутатских комиссий  (при необходимости).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Проведение экономической учебы в КСП.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Разработка внутренних документов,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регламентирующих деятельность КСП муниципального образования «Тулунский район»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Проведение служебных совещаний КСП.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 xml:space="preserve">Разработка и утверждение плана деятельности КСП МО «Тулунский район» на </w:t>
            </w:r>
            <w:r>
              <w:rPr>
                <w:lang w:val="en-US"/>
              </w:rPr>
              <w:t>II</w:t>
            </w:r>
            <w:r>
              <w:rPr/>
              <w:t xml:space="preserve"> полугодие 2024г.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Взаимодействие с контрольно-счетными органами муниципальных образований, КСП Иркутской области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Участие в расширенном заседании Президиума Совета КСО ИР.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b/>
                <w:u w:val="single"/>
              </w:rPr>
              <w:t>Контрольная деятельность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Подготовка к проведению проверок муниципальных учреждений, внешней проверке отчета об исполнении бюджета Тулунского муниципального района, экспертно-аналитическим и другим мероприятиям (изучение необходимых законодательных и других нормативно- правовых актов, отчетные и статистические данные, другие имеющиеся материалы, характеризующие организационную, финансовую, хозяйственную деятельность).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Внешняя проверка бюджетной отчетности главных администраторов бюджетных средств бюджета Тулунского муниципального района за 2023 год: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 Думы Тулунского муниципального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Администрации Тулунского муниципального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финансам администрации Тулунского муниципального 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образованию администрации Тулунского муниципального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>- Комитета по культуре, молодежной политике и спорту администрации Тулунского муниципального района.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>
                <w:b w:val="false"/>
                <w:bCs w:val="false"/>
                <w:sz w:val="25"/>
                <w:szCs w:val="25"/>
              </w:rPr>
              <w:t xml:space="preserve"> </w:t>
            </w:r>
            <w:r>
              <w:rPr/>
              <w:t>Внешняя проверка бюджетной отчетности главных администраторов бюджетных средств бюджетов сельских поселений  за 2023 год: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Азейского;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Алгатуйского;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Аршанского;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Афанасьевского;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Будаговского;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Бурхунского;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Владимирского;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Гадалейского;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Гуранского;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Евдокимовского;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Едогонского;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Икейского;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Ишидейского;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Кирейского;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Котикского;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Мугунского;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Нижнебурбукского;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Октябьского;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Перфиловского;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Писаревского;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Сибирякского;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Умыганского;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Усть-кульского;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Шерагульского.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/>
            </w:pPr>
            <w:r>
              <w:rPr/>
              <w:t xml:space="preserve">Проверка </w:t>
            </w:r>
            <w:r>
              <w:rPr>
                <w:color w:val="000000"/>
              </w:rPr>
              <w:t xml:space="preserve">финансово-экономической </w:t>
            </w:r>
            <w:r>
              <w:rPr/>
              <w:t>деятельности МУСХП «Центральное»  за 2020-2021 годы.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Контроль за исполнением предложений  Контрольно-счетной палаты по актам и заключениям.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в сфере закупок (в рамках проведения контрольных мероприятий).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  <w:u w:val="single"/>
              </w:rPr>
              <w:t>Экспертно-аналитическая деятельность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Экспертиза годового отчета за 2023 год об исполнении бюджета Тулунского муниципального района с учетом  внешней проверки бюджетной отчетности главных администраторов бюджетных средств с выходным документом – заключением по результатам внешней проверки отчета об исполнении бюджета Тулунского муници-пального района.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Экспертиза годовых отчетов за 2023 год об исполнении бюджетов сельских  поселений с учетом  внешней проверки бюджетной отчетности главных администраторов бюджетных средств с выходными документами – заключениями по результатам внешних проверок отчетов об исполнении бюджетов сельских поселений: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Азейского;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Алгатуйского;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Аршанского;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Афанасьевского;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Будаговского;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Бурхунского;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Владимирского;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Гадалейского;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Гуранского;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Евдокимовского;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Едогонского;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Икейского;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Ишидейского;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Кирейского;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Котикского;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Мугунского;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Нижнебурбукского;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Октябьского;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Перфиловского;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Писаревского;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Сибирякского;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Умыганского;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Усть-кульского;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- Шерагульского.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Проведение экспертизы проектов решений Думы Тулунского муниципального района по поручению председателя Думы  Тулунского муниципального района.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eastAsia="Liberation Serif;Times New Roman" w:cs="Times New Roman"/>
                <w:sz w:val="24"/>
                <w:szCs w:val="24"/>
              </w:rPr>
              <w:t>Мониторинг формирования и использования бюджетных ассигнований муниципальных дорожных фондов муниципальных образований Тулунского муниципального района за  2023 год.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eastAsia="Liberation Serif;Times New Roman" w:cs="Times New Roman"/>
                <w:sz w:val="24"/>
                <w:szCs w:val="24"/>
              </w:rPr>
            </w:pPr>
            <w:r>
              <w:rPr>
                <w:rFonts w:eastAsia="Liberation Serif;Times New Roman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Организационно-методическая и отчетная деятельность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Подготовка Отчета о деятельности КСП МО «Тулунский район», направляемого в  Контрольно-счётную палату Иркутской области: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за 2023г.,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первый квартал 2024г.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Подготовка проекта решения Думы  Тулунского муниципального района </w:t>
            </w:r>
            <w:r>
              <w:rPr>
                <w:spacing w:val="0"/>
                <w:sz w:val="24"/>
                <w:szCs w:val="24"/>
              </w:rPr>
              <w:t>«Отчет  о деятельности Контрольно-счетной палаты муниципального образования «Тулунский район» за 2023 год».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highlight w:val="yellow"/>
              </w:rPr>
            </w:pPr>
            <w:r>
              <w:rPr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 xml:space="preserve"> </w:t>
            </w:r>
            <w:r>
              <w:rPr/>
              <w:t xml:space="preserve">Подготовка отчета по итогам проверки </w:t>
            </w:r>
            <w:r>
              <w:rPr>
                <w:color w:val="000000"/>
              </w:rPr>
              <w:t xml:space="preserve">финансово-экономической </w:t>
            </w:r>
            <w:r>
              <w:rPr/>
              <w:t>деятельности МУСХП «Центральное» за 2020-2021 годы в соответствии со стандартом муниципального финансового контроля «Общие правила проведения контрольного мероприятия».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rStyle w:val="FontStyle20"/>
                <w:rFonts w:eastAsia="Liberation Serif;Times New Roman"/>
                <w:b w:val="false"/>
                <w:b w:val="false"/>
                <w:bCs w:val="false"/>
                <w:color w:val="000000"/>
                <w:sz w:val="25"/>
                <w:szCs w:val="25"/>
                <w:highlight w:val="white"/>
                <w:u w:val="none"/>
              </w:rPr>
            </w:pPr>
            <w:r>
              <w:rPr>
                <w:rFonts w:eastAsia="Liberation Serif;Times New Roman"/>
                <w:b w:val="false"/>
                <w:bCs w:val="false"/>
                <w:color w:val="000000"/>
                <w:sz w:val="25"/>
                <w:szCs w:val="25"/>
                <w:highlight w:val="white"/>
                <w:u w:val="non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Подготовка отчетов и информаций по запросам Контрольно-счетной палаты Иркутской области.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Подготовка представлений и предложений по результатам контрольных мероприятий и направление их руководителям проверяемых учреждений и организаций.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Представление мэру Тулунского района и председателю Думы Тулунского муници-пального района информаций, актов и представлений  о проведенных контрольных и экспертно-аналитических мероприятиях.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Представление материалов проверок в Тулунскую межрайонную прокуратуру, МО МВД России «Тулунский», в Тулунский межрайонный следственный отдел СУ СК РФ по Иркутской области (при необходимости).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cs="Times New Roman"/>
                <w:sz w:val="25"/>
                <w:szCs w:val="25"/>
              </w:rPr>
              <w:t>Подготовка материалов КСП для  размещения на официальном сайте администрации Тулунского муниципального района  в подразделе «К</w:t>
            </w:r>
            <w:r>
              <w:rPr>
                <w:rFonts w:eastAsia="Calibri" w:cs="Times New Roman"/>
                <w:sz w:val="25"/>
                <w:szCs w:val="25"/>
              </w:rPr>
              <w:t>онтрольно-счетная палата муниципального образования «Тулунский район</w:t>
            </w:r>
            <w:r>
              <w:rPr>
                <w:rFonts w:cs="Times New Roman"/>
                <w:sz w:val="25"/>
                <w:szCs w:val="25"/>
              </w:rPr>
              <w:t xml:space="preserve">», </w:t>
            </w:r>
            <w:r>
              <w:rPr>
                <w:rFonts w:cs="Times New Roman"/>
                <w:b w:val="false"/>
                <w:bCs/>
                <w:i w:val="false"/>
                <w:strike w:val="false"/>
                <w:dstrike w:val="false"/>
                <w:spacing w:val="0"/>
                <w:sz w:val="26"/>
                <w:szCs w:val="26"/>
                <w:u w:val="none"/>
              </w:rPr>
              <w:t xml:space="preserve">обеспечение размещения информации на официальной странице КСП МО «Тулунский район» </w:t>
            </w:r>
            <w:r>
              <w:rPr>
                <w:rFonts w:cs="Times New Roman"/>
                <w:b w:val="false"/>
                <w:bCs/>
                <w:i w:val="false"/>
                <w:strike w:val="false"/>
                <w:dstrike w:val="false"/>
                <w:spacing w:val="0"/>
                <w:sz w:val="25"/>
                <w:szCs w:val="25"/>
                <w:u w:val="none"/>
              </w:rPr>
              <w:t xml:space="preserve">в социальной сети В контакте </w:t>
            </w:r>
            <w:r>
              <w:rPr>
                <w:rFonts w:cs="Times New Roman"/>
                <w:b w:val="false"/>
                <w:bCs/>
                <w:i w:val="false"/>
                <w:strike w:val="false"/>
                <w:dstrike w:val="false"/>
                <w:spacing w:val="0"/>
                <w:sz w:val="26"/>
                <w:szCs w:val="26"/>
                <w:u w:val="none"/>
              </w:rPr>
              <w:t>через компонент «Госпаблики»</w:t>
            </w:r>
            <w:r>
              <w:rPr>
                <w:rFonts w:cs="Times New Roman"/>
                <w:b w:val="false"/>
                <w:bCs/>
                <w:i w:val="false"/>
                <w:strike w:val="false"/>
                <w:dstrike w:val="false"/>
                <w:spacing w:val="0"/>
                <w:sz w:val="25"/>
                <w:szCs w:val="25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pacing w:val="0"/>
              </w:rPr>
            </w:pPr>
            <w:r>
              <w:rPr>
                <w:spacing w:val="0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Подготовка справочных и информационных материалов к контрольным и экспертно-аналитическим мероприятиям КСП муниципального образования «Тулунский район»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Рассмотрение материалов по результатам ревизий и проверок КСП на планово-бюджетной и других депутатских комиссиях,  на  заседаниях Думы Тулунского муниципаль-ного района (при необходимости).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/>
              <w:t>Участие в семинарах, совещаниях, видеоконференциях и иных мероприятиях.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Материально-техническое обеспечение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Ведение делопроизводства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Fonts w:cs="Times New Roman"/>
                <w:sz w:val="25"/>
                <w:szCs w:val="25"/>
              </w:rPr>
              <w:t>Осуществление полномочий по организации и ведению кадровой работы в КСП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  <w:t>Работа с входящими и исходящими документами, письмами, жалобами.</w:t>
            </w:r>
          </w:p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right="-2" w:hang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" w:hanging="0"/>
              <w:contextualSpacing/>
              <w:jc w:val="both"/>
              <w:rPr>
                <w:sz w:val="28"/>
                <w:szCs w:val="28"/>
              </w:rPr>
            </w:pPr>
            <w:r>
              <w:rPr/>
              <w:t>Подготовка документов КСП для передачи в  архив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" w:hanging="0"/>
              <w:contextualSpacing/>
              <w:jc w:val="both"/>
              <w:rPr/>
            </w:pPr>
            <w:r>
              <w:rPr/>
              <w:t>Осуществление закупок товаров, работ, услуг для обеспечения муниципальных нужд КСП МО «Тулунский район».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ежемесячно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июнь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  <w:r>
              <w:rPr/>
              <w:t xml:space="preserve">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 плану КСП            Иркутской    области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3 дней до начала контрольного мероприятия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январь-март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январь-март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в течении </w:t>
            </w:r>
            <w:r>
              <w:rPr>
                <w:lang w:val="en-US"/>
              </w:rPr>
              <w:t>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bookmarkStart w:id="0" w:name="__DdeLink__2104_42717312"/>
            <w:bookmarkEnd w:id="0"/>
            <w:r>
              <w:rPr/>
              <w:t>в течении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полугодия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течении           полугодия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93" w:leader="none"/>
              </w:tabs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--//----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--//----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</w:t>
            </w:r>
            <w:r>
              <w:rPr/>
              <w:t>Кузнецова О.А.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</w:t>
            </w: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  <w:bookmarkStart w:id="1" w:name="__DdeLink__451_1804867138"/>
            <w:bookmarkStart w:id="2" w:name="__DdeLink__451_1804867138"/>
            <w:bookmarkEnd w:id="2"/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----//----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  <w:bookmarkStart w:id="3" w:name="__DdeLink__346_2741251636"/>
            <w:bookmarkStart w:id="4" w:name="__DdeLink__346_2741251636"/>
            <w:bookmarkEnd w:id="4"/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  <w:bookmarkStart w:id="5" w:name="__DdeLink__618_1707057838"/>
            <w:bookmarkStart w:id="6" w:name="__DdeLink__618_1707057838"/>
            <w:bookmarkEnd w:id="6"/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---//---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Федорова Л.А.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Кузнецова О.А.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Васильева Е.И..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588" w:right="964" w:gutter="0" w:header="0" w:top="539" w:footer="709" w:bottom="102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tabs>
        <w:tab w:val="center" w:pos="4677" w:leader="none"/>
        <w:tab w:val="left" w:pos="7103" w:leader="none"/>
        <w:tab w:val="right" w:pos="9355" w:leader="none"/>
      </w:tabs>
      <w:ind w:right="360" w:hanging="0"/>
      <w:rPr/>
    </w:pPr>
    <w:r>
      <mc:AlternateContent>
        <mc:Choice Requires="wps">
          <w:drawing>
            <wp:anchor behindDoc="1" distT="0" distB="635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04900" cy="17399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8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380.65pt;margin-top:0.05pt;width:86.95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w:rPr/>
      <w:tab/>
    </w:r>
  </w:p>
</w:ft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51a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d6923"/>
    <w:rPr/>
  </w:style>
  <w:style w:type="character" w:styleId="Style14" w:customStyle="1">
    <w:name w:val="Верхний колонтитул Знак"/>
    <w:basedOn w:val="DefaultParagraphFont"/>
    <w:qFormat/>
    <w:rsid w:val="008869d8"/>
    <w:rPr>
      <w:sz w:val="24"/>
      <w:szCs w:val="24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bc12e3"/>
    <w:pPr/>
    <w:rPr>
      <w:rFonts w:ascii="Tahoma" w:hAnsi="Tahoma" w:cs="Tahoma"/>
      <w:sz w:val="16"/>
      <w:szCs w:val="16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rsid w:val="004d692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0b21b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675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Style22">
    <w:name w:val="Header"/>
    <w:basedOn w:val="Normal"/>
    <w:rsid w:val="008869d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Знак Знак Знак"/>
    <w:basedOn w:val="Normal"/>
    <w:uiPriority w:val="99"/>
    <w:qFormat/>
    <w:rsid w:val="00bb7b9a"/>
    <w:pPr/>
    <w:rPr>
      <w:rFonts w:ascii="Verdana" w:hAnsi="Verdana" w:cs="Verdana"/>
      <w:sz w:val="20"/>
      <w:szCs w:val="20"/>
      <w:lang w:val="en-US"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363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BB6C-DC11-424E-8AB5-52DE2FC3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Application>LibreOffice/7.4.2.3$Windows_X86_64 LibreOffice_project/382eef1f22670f7f4118c8c2dd222ec7ad009daf</Application>
  <AppVersion>15.0000</AppVersion>
  <Pages>5</Pages>
  <Words>954</Words>
  <Characters>6852</Characters>
  <CharactersWithSpaces>8190</CharactersWithSpaces>
  <Paragraphs>242</Paragraphs>
  <Company>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2015-01-13T02:00:00Z</dcterms:created>
  <dc:creator>LORA</dc:creator>
  <dc:description/>
  <dc:language>ru-RU</dc:language>
  <cp:lastModifiedBy/>
  <cp:lastPrinted>2022-12-28T13:45:13Z</cp:lastPrinted>
  <dcterms:modified xsi:type="dcterms:W3CDTF">2023-12-28T11:02:37Z</dcterms:modified>
  <cp:revision>101</cp:revision>
  <dc:subject/>
  <dc:title>Объем сточных вод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